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4DFDAF" w14:textId="77777777" w:rsidR="00CE7B35" w:rsidRDefault="00CE7B35">
      <w:pPr>
        <w:pStyle w:val="NormalWeb"/>
        <w:rPr>
          <w:rFonts w:ascii="system-ui" w:hAnsi="system-ui"/>
          <w:color w:val="2D3B45"/>
          <w:sz w:val="21"/>
          <w:szCs w:val="21"/>
        </w:rPr>
      </w:pPr>
      <w:r>
        <w:rPr>
          <w:rFonts w:ascii="system-ui" w:hAnsi="system-ui"/>
          <w:color w:val="2D3B45"/>
          <w:sz w:val="21"/>
          <w:szCs w:val="21"/>
          <w:u w:val="single"/>
        </w:rPr>
        <w:t>Question #1</w:t>
      </w:r>
    </w:p>
    <w:p w14:paraId="070A13B8" w14:textId="77777777" w:rsidR="00CE7B35" w:rsidRDefault="00CE7B35">
      <w:pPr>
        <w:pStyle w:val="NormalWeb"/>
        <w:rPr>
          <w:rFonts w:ascii="system-ui" w:hAnsi="system-ui"/>
          <w:color w:val="2D3B45"/>
          <w:sz w:val="21"/>
          <w:szCs w:val="21"/>
        </w:rPr>
      </w:pPr>
      <w:r>
        <w:rPr>
          <w:rFonts w:ascii="system-ui" w:hAnsi="system-ui"/>
          <w:color w:val="2D3B45"/>
          <w:sz w:val="21"/>
          <w:szCs w:val="21"/>
        </w:rPr>
        <w:t>Part 1:</w:t>
      </w:r>
    </w:p>
    <w:p w14:paraId="28A3381C" w14:textId="77777777" w:rsidR="00CE7B35" w:rsidRDefault="00CE7B35">
      <w:pPr>
        <w:pStyle w:val="NormalWeb"/>
        <w:rPr>
          <w:rFonts w:ascii="system-ui" w:hAnsi="system-ui"/>
          <w:color w:val="2D3B45"/>
          <w:sz w:val="21"/>
          <w:szCs w:val="21"/>
        </w:rPr>
      </w:pPr>
      <w:r>
        <w:rPr>
          <w:rFonts w:ascii="system-ui" w:hAnsi="system-ui"/>
          <w:color w:val="2D3B45"/>
          <w:sz w:val="21"/>
          <w:szCs w:val="21"/>
        </w:rPr>
        <w:t>Aristotle critiques the hedonist view of flourishing by arguing that people don’t truly understand the  meaning of pleasure. A person could say that they want the simplistic life of a hermit, living along and never leaving their dwelling. This person might not have the worries associated with work, family, bills or life in general, but is this really happiness? Without friends, activities or personal growth a person can’t fully develop their powers of reasoning and flourish.</w:t>
      </w:r>
    </w:p>
    <w:p w14:paraId="18AC61D7" w14:textId="77777777" w:rsidR="00CE7B35" w:rsidRDefault="00CE7B35">
      <w:pPr>
        <w:pStyle w:val="NormalWeb"/>
        <w:rPr>
          <w:rFonts w:ascii="system-ui" w:hAnsi="system-ui"/>
          <w:color w:val="2D3B45"/>
          <w:sz w:val="21"/>
          <w:szCs w:val="21"/>
        </w:rPr>
      </w:pPr>
      <w:r>
        <w:rPr>
          <w:rFonts w:ascii="system-ui" w:hAnsi="system-ui"/>
          <w:color w:val="2D3B45"/>
          <w:sz w:val="21"/>
          <w:szCs w:val="21"/>
        </w:rPr>
        <w:t>Part 2:</w:t>
      </w:r>
    </w:p>
    <w:p w14:paraId="28323C84" w14:textId="77777777" w:rsidR="00CE7B35" w:rsidRDefault="00CE7B35">
      <w:pPr>
        <w:pStyle w:val="NormalWeb"/>
        <w:rPr>
          <w:rFonts w:ascii="system-ui" w:hAnsi="system-ui"/>
          <w:color w:val="2D3B45"/>
          <w:sz w:val="21"/>
          <w:szCs w:val="21"/>
        </w:rPr>
      </w:pPr>
      <w:r>
        <w:rPr>
          <w:rFonts w:ascii="system-ui" w:hAnsi="system-ui"/>
          <w:color w:val="2D3B45"/>
          <w:sz w:val="21"/>
          <w:szCs w:val="21"/>
        </w:rPr>
        <w:t>Defining flourishing as getting whatever you want and that the more you have, the more you are flourishing is false according to Aristotle’s critique. He argues serval points. First, having fame or fortune isn’t always a lasting state and could be gone in an instant. Second, if what the person wants more of is bad for the person, or bad for society, then it cannot be flourishing. If it causes harm to others or harm to self, it rules out flourishing. And finally, if a person wants something that is worthless and spends their life and energy in this worthless pursuit they are not flourishing. The video uses the example of memorizing all of the names and numbers in a phone book to show this is a worthless desire. There are desires that are a waste of a good life.</w:t>
      </w:r>
    </w:p>
    <w:p w14:paraId="2A484B67" w14:textId="77777777" w:rsidR="00CE7B35" w:rsidRDefault="00CE7B35">
      <w:pPr>
        <w:pStyle w:val="NormalWeb"/>
        <w:rPr>
          <w:rFonts w:ascii="system-ui" w:hAnsi="system-ui"/>
          <w:color w:val="2D3B45"/>
          <w:sz w:val="21"/>
          <w:szCs w:val="21"/>
        </w:rPr>
      </w:pPr>
      <w:r>
        <w:rPr>
          <w:rFonts w:ascii="system-ui" w:hAnsi="system-ui"/>
          <w:color w:val="2D3B45"/>
          <w:sz w:val="21"/>
          <w:szCs w:val="21"/>
          <w:u w:val="single"/>
        </w:rPr>
        <w:t>Question #2</w:t>
      </w:r>
    </w:p>
    <w:p w14:paraId="328171C8" w14:textId="77777777" w:rsidR="00CE7B35" w:rsidRDefault="00CE7B35">
      <w:pPr>
        <w:pStyle w:val="NormalWeb"/>
        <w:rPr>
          <w:rFonts w:ascii="system-ui" w:hAnsi="system-ui"/>
          <w:color w:val="2D3B45"/>
          <w:sz w:val="21"/>
          <w:szCs w:val="21"/>
        </w:rPr>
      </w:pPr>
      <w:r>
        <w:rPr>
          <w:rFonts w:ascii="system-ui" w:hAnsi="system-ui"/>
          <w:color w:val="2D3B45"/>
          <w:sz w:val="21"/>
          <w:szCs w:val="21"/>
        </w:rPr>
        <w:t>Part 1:</w:t>
      </w:r>
    </w:p>
    <w:p w14:paraId="2AF6C473" w14:textId="77777777" w:rsidR="00CE7B35" w:rsidRDefault="00CE7B35">
      <w:pPr>
        <w:pStyle w:val="NormalWeb"/>
        <w:rPr>
          <w:rFonts w:ascii="system-ui" w:hAnsi="system-ui"/>
          <w:color w:val="2D3B45"/>
          <w:sz w:val="21"/>
          <w:szCs w:val="21"/>
        </w:rPr>
      </w:pPr>
      <w:r>
        <w:rPr>
          <w:rFonts w:ascii="system-ui" w:hAnsi="system-ui"/>
          <w:color w:val="2D3B45"/>
          <w:sz w:val="21"/>
          <w:szCs w:val="21"/>
        </w:rPr>
        <w:t>The subjective view of flourishing is that happiness, to any individual, is whatever they define as flourishing. According to the video, Aristotle would argue that thinking something is good, or moral, doesn’t make it so. Thinking you are strong and can bench press 300lbs doesn’t make it true. The video uses the example that just because someone wants something to be true, the DT Diet, doesn’t make it true. The only way to flourish is to be able to reason.</w:t>
      </w:r>
    </w:p>
    <w:p w14:paraId="57DB2B7E" w14:textId="77777777" w:rsidR="00CE7B35" w:rsidRDefault="00CE7B35">
      <w:pPr>
        <w:pStyle w:val="NormalWeb"/>
        <w:rPr>
          <w:rFonts w:ascii="system-ui" w:hAnsi="system-ui"/>
          <w:color w:val="2D3B45"/>
          <w:sz w:val="21"/>
          <w:szCs w:val="21"/>
        </w:rPr>
      </w:pPr>
      <w:r>
        <w:rPr>
          <w:rFonts w:ascii="system-ui" w:hAnsi="system-ui"/>
          <w:color w:val="2D3B45"/>
          <w:sz w:val="21"/>
          <w:szCs w:val="21"/>
        </w:rPr>
        <w:t>Part 2:</w:t>
      </w:r>
    </w:p>
    <w:p w14:paraId="0E207810" w14:textId="77777777" w:rsidR="00CE7B35" w:rsidRDefault="00CE7B35">
      <w:pPr>
        <w:pStyle w:val="NormalWeb"/>
        <w:rPr>
          <w:rFonts w:ascii="system-ui" w:hAnsi="system-ui"/>
          <w:color w:val="2D3B45"/>
          <w:sz w:val="21"/>
          <w:szCs w:val="21"/>
        </w:rPr>
      </w:pPr>
      <w:r>
        <w:rPr>
          <w:rFonts w:ascii="system-ui" w:hAnsi="system-ui"/>
          <w:color w:val="2D3B45"/>
          <w:sz w:val="21"/>
          <w:szCs w:val="21"/>
        </w:rPr>
        <w:t>After my basic needs are met (food, clothing, shelter, basic medical care) I do think acquiring more wealth will make me happier. My argument is this: The “American Dream” in this context is having peace that I will be able to support myself as I age and into retirement. To do this, I need to work now and be smart about how to prepare for those retirement years. I don’t look to anyone else to support me as I age and for me, the way to have peace (happiness) right now, is to know that I am doing everything I can to secure that for my future. I do not think it is only about a feeling in the ‘here-and-now’.</w:t>
      </w:r>
    </w:p>
    <w:p w14:paraId="0EAAB7E3" w14:textId="77777777" w:rsidR="00CE7B35" w:rsidRDefault="00CE7B35">
      <w:pPr>
        <w:pStyle w:val="NormalWeb"/>
        <w:rPr>
          <w:rFonts w:ascii="system-ui" w:hAnsi="system-ui"/>
          <w:color w:val="2D3B45"/>
          <w:sz w:val="21"/>
          <w:szCs w:val="21"/>
        </w:rPr>
      </w:pPr>
      <w:r>
        <w:rPr>
          <w:rFonts w:ascii="system-ui" w:hAnsi="system-ui"/>
          <w:color w:val="2D3B45"/>
          <w:sz w:val="21"/>
          <w:szCs w:val="21"/>
          <w:u w:val="single"/>
        </w:rPr>
        <w:t>Question #3</w:t>
      </w:r>
    </w:p>
    <w:p w14:paraId="465D2A2D" w14:textId="77777777" w:rsidR="00CE7B35" w:rsidRDefault="00CE7B35">
      <w:pPr>
        <w:pStyle w:val="NormalWeb"/>
        <w:rPr>
          <w:rFonts w:ascii="system-ui" w:hAnsi="system-ui"/>
          <w:color w:val="2D3B45"/>
          <w:sz w:val="21"/>
          <w:szCs w:val="21"/>
        </w:rPr>
      </w:pPr>
      <w:r>
        <w:rPr>
          <w:rFonts w:ascii="system-ui" w:hAnsi="system-ui"/>
          <w:color w:val="2D3B45"/>
          <w:sz w:val="21"/>
          <w:szCs w:val="21"/>
        </w:rPr>
        <w:t>Part 1:</w:t>
      </w:r>
    </w:p>
    <w:p w14:paraId="7F27C85A" w14:textId="77777777" w:rsidR="00CE7B35" w:rsidRDefault="00CE7B35">
      <w:pPr>
        <w:pStyle w:val="NormalWeb"/>
        <w:rPr>
          <w:rFonts w:ascii="system-ui" w:hAnsi="system-ui"/>
          <w:color w:val="2D3B45"/>
          <w:sz w:val="21"/>
          <w:szCs w:val="21"/>
        </w:rPr>
      </w:pPr>
      <w:r>
        <w:rPr>
          <w:rFonts w:ascii="system-ui" w:hAnsi="system-ui"/>
          <w:color w:val="2D3B45"/>
          <w:sz w:val="21"/>
          <w:szCs w:val="21"/>
        </w:rPr>
        <w:t>Aristotle is correct that being virtuous is a necessary ingredient for human flourishing. I disagree that anyone can be completely virtuous. There are times we make decisions and we think we are doing the right thing, but it turns out we should have made another choice. We are human, and we make mistakes. To purposefully choose not to be morally virtuous conflicts with human flourishing. Our conscious gets the best of us. To be morally virtuous leads humans to know they did the right thing, for the right reason. To choose to be immorally virtuous leads to an incomplete state of mind and heart.</w:t>
      </w:r>
    </w:p>
    <w:p w14:paraId="343E13E4" w14:textId="77777777" w:rsidR="00CE7B35" w:rsidRDefault="00CE7B35">
      <w:pPr>
        <w:pStyle w:val="NormalWeb"/>
        <w:rPr>
          <w:rFonts w:ascii="system-ui" w:hAnsi="system-ui"/>
          <w:color w:val="2D3B45"/>
          <w:sz w:val="21"/>
          <w:szCs w:val="21"/>
        </w:rPr>
      </w:pPr>
      <w:r>
        <w:rPr>
          <w:rFonts w:ascii="system-ui" w:hAnsi="system-ui"/>
          <w:color w:val="2D3B45"/>
          <w:sz w:val="21"/>
          <w:szCs w:val="21"/>
        </w:rPr>
        <w:t>Part 2:</w:t>
      </w:r>
    </w:p>
    <w:p w14:paraId="4C8DDA95" w14:textId="77777777" w:rsidR="00CE7B35" w:rsidRDefault="00CE7B35">
      <w:pPr>
        <w:pStyle w:val="NormalWeb"/>
        <w:rPr>
          <w:rFonts w:ascii="system-ui" w:hAnsi="system-ui"/>
          <w:color w:val="2D3B45"/>
          <w:sz w:val="21"/>
          <w:szCs w:val="21"/>
        </w:rPr>
      </w:pPr>
      <w:r>
        <w:rPr>
          <w:rFonts w:ascii="system-ui" w:hAnsi="system-ui"/>
          <w:color w:val="2D3B45"/>
          <w:sz w:val="21"/>
          <w:szCs w:val="21"/>
        </w:rPr>
        <w:t>Pascal’s writing is reasonable. There are things in our mind and heart that a created thing cannot fill. Friendship with God is the most important ingredient in happiness. I know people are content without a relationship with God when things are going well. There is a reason for the saying that more hearts are turned to God in prisons and hospital chapels. Friends, family and good times in life come and go. God is constant, even when we come and go from that understanding. To have a friendship with God means finding a way to listen and hear without spoken words. The only way to hear is to develop a relationship with God based on getting to know Him.</w:t>
      </w:r>
    </w:p>
    <w:p w14:paraId="79076E47" w14:textId="77777777" w:rsidR="00CE7B35" w:rsidRDefault="00CE7B35"/>
    <w:sectPr w:rsidR="00CE7B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stem-ui">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B35"/>
    <w:rsid w:val="00CE7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3D3614"/>
  <w15:chartTrackingRefBased/>
  <w15:docId w15:val="{59A692DE-2F8A-1540-8E98-FE4C54AB3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7B35"/>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547</Words>
  <Characters>3121</Characters>
  <Application>Microsoft Office Word</Application>
  <DocSecurity>0</DocSecurity>
  <Lines>26</Lines>
  <Paragraphs>7</Paragraphs>
  <ScaleCrop>false</ScaleCrop>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2020-09-11T23:49:00Z</dcterms:created>
  <dcterms:modified xsi:type="dcterms:W3CDTF">2020-09-11T23:49:00Z</dcterms:modified>
</cp:coreProperties>
</file>